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84" w:rsidRDefault="00447A84">
      <w:pPr>
        <w:pStyle w:val="ConsPlusNormal"/>
        <w:jc w:val="both"/>
        <w:outlineLvl w:val="0"/>
      </w:pPr>
    </w:p>
    <w:p w:rsidR="00447A84" w:rsidRPr="00B9333A" w:rsidRDefault="00447A84">
      <w:pPr>
        <w:pStyle w:val="ConsPlusNormal"/>
        <w:outlineLvl w:val="0"/>
      </w:pPr>
      <w:r w:rsidRPr="00B9333A">
        <w:t>Зарегистрировано в Минюсте России 6 мая 2016 г. N 42032</w:t>
      </w:r>
    </w:p>
    <w:p w:rsidR="00447A84" w:rsidRPr="00B9333A" w:rsidRDefault="00447A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Title"/>
        <w:jc w:val="center"/>
      </w:pPr>
      <w:r w:rsidRPr="00B9333A">
        <w:t>МИНИСТЕРСТВО ТРАНСПОРТА РОССИЙСКОЙ ФЕДЕРАЦИИ</w:t>
      </w:r>
    </w:p>
    <w:p w:rsidR="00447A84" w:rsidRPr="00B9333A" w:rsidRDefault="00447A84">
      <w:pPr>
        <w:pStyle w:val="ConsPlusTitle"/>
        <w:jc w:val="center"/>
      </w:pPr>
    </w:p>
    <w:p w:rsidR="00447A84" w:rsidRPr="00B9333A" w:rsidRDefault="00447A84">
      <w:pPr>
        <w:pStyle w:val="ConsPlusTitle"/>
        <w:jc w:val="center"/>
      </w:pPr>
      <w:r w:rsidRPr="00B9333A">
        <w:t>ПРИКАЗ</w:t>
      </w:r>
    </w:p>
    <w:p w:rsidR="00447A84" w:rsidRPr="00B9333A" w:rsidRDefault="00447A84">
      <w:pPr>
        <w:pStyle w:val="ConsPlusTitle"/>
        <w:jc w:val="center"/>
      </w:pPr>
      <w:r w:rsidRPr="00B9333A">
        <w:t>от 1 декабря 2015 г. N 347</w:t>
      </w:r>
    </w:p>
    <w:p w:rsidR="00447A84" w:rsidRPr="00B9333A" w:rsidRDefault="00447A84">
      <w:pPr>
        <w:pStyle w:val="ConsPlusTitle"/>
        <w:jc w:val="center"/>
      </w:pPr>
    </w:p>
    <w:p w:rsidR="00447A84" w:rsidRPr="00B9333A" w:rsidRDefault="00447A84">
      <w:pPr>
        <w:pStyle w:val="ConsPlusTitle"/>
        <w:jc w:val="center"/>
      </w:pPr>
      <w:r w:rsidRPr="00B9333A">
        <w:t>ОБ УТВЕРЖДЕНИИ ПОРЯДКА</w:t>
      </w:r>
    </w:p>
    <w:p w:rsidR="00447A84" w:rsidRPr="00B9333A" w:rsidRDefault="00447A84">
      <w:pPr>
        <w:pStyle w:val="ConsPlusTitle"/>
        <w:jc w:val="center"/>
      </w:pPr>
      <w:r w:rsidRPr="00B9333A">
        <w:t>ОБЕСПЕЧЕНИЯ УСЛОВИЙ ДОСТУПНОСТИ ДЛЯ ПАССАЖИРОВ ИЗ ЧИСЛА</w:t>
      </w:r>
    </w:p>
    <w:p w:rsidR="00447A84" w:rsidRPr="00B9333A" w:rsidRDefault="00447A84">
      <w:pPr>
        <w:pStyle w:val="ConsPlusTitle"/>
        <w:jc w:val="center"/>
      </w:pPr>
      <w:r w:rsidRPr="00B9333A">
        <w:t>ИНВАЛИДОВ ТРАНСПОРТНЫХ СРЕДСТВ АВТОМОБИЛЬНОГО ТРАНСПОРТА</w:t>
      </w:r>
    </w:p>
    <w:p w:rsidR="00447A84" w:rsidRPr="00B9333A" w:rsidRDefault="00447A84">
      <w:pPr>
        <w:pStyle w:val="ConsPlusTitle"/>
        <w:jc w:val="center"/>
      </w:pPr>
      <w:r w:rsidRPr="00B9333A">
        <w:t>И ГОРОДСКОГО НАЗЕМНОГО ЭЛЕКТРИЧЕСКОГО ТРАНСПОРТА,</w:t>
      </w:r>
    </w:p>
    <w:p w:rsidR="00447A84" w:rsidRPr="00B9333A" w:rsidRDefault="00447A84">
      <w:pPr>
        <w:pStyle w:val="ConsPlusTitle"/>
        <w:jc w:val="center"/>
      </w:pPr>
      <w:r w:rsidRPr="00B9333A">
        <w:t>АВТОВОКЗАЛОВ, АВТОСТАНЦИЙ И ПРЕДОСТАВЛЯЕМЫХ УСЛУГ,</w:t>
      </w:r>
    </w:p>
    <w:p w:rsidR="00447A84" w:rsidRPr="00B9333A" w:rsidRDefault="00447A84">
      <w:pPr>
        <w:pStyle w:val="ConsPlusTitle"/>
        <w:jc w:val="center"/>
      </w:pPr>
      <w:r w:rsidRPr="00B9333A">
        <w:t>А ТАКЖЕ ОКАЗАНИЯ ИМ ПРИ ЭТОМ НЕОБХОДИМОЙ ПОМОЩИ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ind w:firstLine="540"/>
        <w:jc w:val="both"/>
      </w:pPr>
      <w:r w:rsidRPr="00B9333A">
        <w:t xml:space="preserve">В соответствии со </w:t>
      </w:r>
      <w:hyperlink r:id="rId4" w:history="1">
        <w:r w:rsidRPr="00B9333A">
          <w:t>статьями 5</w:t>
        </w:r>
      </w:hyperlink>
      <w:r w:rsidRPr="00B9333A">
        <w:t xml:space="preserve">, </w:t>
      </w:r>
      <w:hyperlink r:id="rId5" w:history="1">
        <w:r w:rsidRPr="00B9333A">
          <w:t>19</w:t>
        </w:r>
      </w:hyperlink>
      <w:r w:rsidRPr="00B9333A"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 (ч. 4), ст. 6928) приказываю: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1. Утвердить прилагаемый </w:t>
      </w:r>
      <w:hyperlink w:anchor="P31" w:history="1">
        <w:r w:rsidRPr="00B9333A">
          <w:t>Порядок</w:t>
        </w:r>
      </w:hyperlink>
      <w:r w:rsidRPr="00B9333A">
        <w:t xml:space="preserve">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 (далее - Порядок).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bookmarkStart w:id="0" w:name="P18"/>
      <w:bookmarkEnd w:id="0"/>
      <w:r w:rsidRPr="00B9333A">
        <w:t xml:space="preserve">2. Настоящий приказ вступает в силу по истечении 10 дней после дня его официального опубликования, за исключением </w:t>
      </w:r>
      <w:hyperlink w:anchor="P44" w:history="1">
        <w:r w:rsidRPr="00B9333A">
          <w:t>подпунктов "б"</w:t>
        </w:r>
      </w:hyperlink>
      <w:r w:rsidRPr="00B9333A">
        <w:t xml:space="preserve"> - </w:t>
      </w:r>
      <w:hyperlink w:anchor="P56" w:history="1">
        <w:r w:rsidRPr="00B9333A">
          <w:t>"д" пункта 3</w:t>
        </w:r>
      </w:hyperlink>
      <w:r w:rsidRPr="00B9333A">
        <w:t xml:space="preserve"> и </w:t>
      </w:r>
      <w:hyperlink w:anchor="P64" w:history="1">
        <w:r w:rsidRPr="00B9333A">
          <w:t>пунктов 5</w:t>
        </w:r>
      </w:hyperlink>
      <w:r w:rsidRPr="00B9333A">
        <w:t xml:space="preserve">, </w:t>
      </w:r>
      <w:hyperlink w:anchor="P71" w:history="1">
        <w:r w:rsidRPr="00B9333A">
          <w:t>6</w:t>
        </w:r>
      </w:hyperlink>
      <w:r w:rsidRPr="00B9333A">
        <w:t xml:space="preserve"> Порядка, которые вступают в силу с 1 июля 2016 г.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jc w:val="right"/>
      </w:pPr>
      <w:r w:rsidRPr="00B9333A">
        <w:t>Министр</w:t>
      </w:r>
    </w:p>
    <w:p w:rsidR="00447A84" w:rsidRPr="00B9333A" w:rsidRDefault="00447A84">
      <w:pPr>
        <w:pStyle w:val="ConsPlusNormal"/>
        <w:jc w:val="right"/>
      </w:pPr>
      <w:r w:rsidRPr="00B9333A">
        <w:t>М.Ю.СОКОЛОВ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jc w:val="right"/>
        <w:outlineLvl w:val="0"/>
      </w:pPr>
      <w:r w:rsidRPr="00B9333A">
        <w:t>Утвержден</w:t>
      </w:r>
    </w:p>
    <w:p w:rsidR="00447A84" w:rsidRPr="00B9333A" w:rsidRDefault="00447A84">
      <w:pPr>
        <w:pStyle w:val="ConsPlusNormal"/>
        <w:jc w:val="right"/>
      </w:pPr>
      <w:r w:rsidRPr="00B9333A">
        <w:t>приказом Минтранса России</w:t>
      </w:r>
    </w:p>
    <w:p w:rsidR="00447A84" w:rsidRPr="00B9333A" w:rsidRDefault="00447A84">
      <w:pPr>
        <w:pStyle w:val="ConsPlusNormal"/>
        <w:jc w:val="right"/>
      </w:pPr>
      <w:r w:rsidRPr="00B9333A">
        <w:t>от 1 декабря 2015 г. N 347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Title"/>
        <w:jc w:val="center"/>
      </w:pPr>
      <w:bookmarkStart w:id="1" w:name="P31"/>
      <w:bookmarkEnd w:id="1"/>
      <w:r w:rsidRPr="00B9333A">
        <w:t>ПОРЯДОК</w:t>
      </w:r>
    </w:p>
    <w:p w:rsidR="00447A84" w:rsidRPr="00B9333A" w:rsidRDefault="00447A84">
      <w:pPr>
        <w:pStyle w:val="ConsPlusTitle"/>
        <w:jc w:val="center"/>
      </w:pPr>
      <w:r w:rsidRPr="00B9333A">
        <w:t>ОБЕСПЕЧЕНИЯ УСЛОВИЙ ДОСТУПНОСТИ ДЛЯ ПАССАЖИРОВ ИЗ ЧИСЛА</w:t>
      </w:r>
    </w:p>
    <w:p w:rsidR="00447A84" w:rsidRPr="00B9333A" w:rsidRDefault="00447A84">
      <w:pPr>
        <w:pStyle w:val="ConsPlusTitle"/>
        <w:jc w:val="center"/>
      </w:pPr>
      <w:r w:rsidRPr="00B9333A">
        <w:t>ИНВАЛИДОВ ТРАНСПОРТНЫХ СРЕДСТВ АВТОМОБИЛЬНОГО ТРАНСПОРТА</w:t>
      </w:r>
    </w:p>
    <w:p w:rsidR="00447A84" w:rsidRPr="00B9333A" w:rsidRDefault="00447A84">
      <w:pPr>
        <w:pStyle w:val="ConsPlusTitle"/>
        <w:jc w:val="center"/>
      </w:pPr>
      <w:r w:rsidRPr="00B9333A">
        <w:t>И ГОРОДСКОГО НАЗЕМНОГО ЭЛЕКТРИЧЕСКОГО ТРАНСПОРТА,</w:t>
      </w:r>
    </w:p>
    <w:p w:rsidR="00447A84" w:rsidRPr="00B9333A" w:rsidRDefault="00447A84">
      <w:pPr>
        <w:pStyle w:val="ConsPlusTitle"/>
        <w:jc w:val="center"/>
      </w:pPr>
      <w:r w:rsidRPr="00B9333A">
        <w:t>АВТОВОКЗАЛОВ, АВТОСТАНЦИЙ И ПРЕДОСТАВЛЯЕМЫХ УСЛУГ,</w:t>
      </w:r>
    </w:p>
    <w:p w:rsidR="00447A84" w:rsidRPr="00B9333A" w:rsidRDefault="00447A84">
      <w:pPr>
        <w:pStyle w:val="ConsPlusTitle"/>
        <w:jc w:val="center"/>
      </w:pPr>
      <w:r w:rsidRPr="00B9333A">
        <w:t>А ТАКЖЕ ОКАЗАНИЯ ИМ ПРИ ЭТОМ НЕОБХОДИМОЙ ПОМОЩИ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ind w:firstLine="540"/>
        <w:jc w:val="both"/>
      </w:pPr>
      <w:r w:rsidRPr="00B9333A">
        <w:t xml:space="preserve">1. Настоящий Порядок разработан в соответствии со </w:t>
      </w:r>
      <w:hyperlink r:id="rId6" w:history="1">
        <w:r w:rsidRPr="00B9333A">
          <w:t>статьями 5</w:t>
        </w:r>
      </w:hyperlink>
      <w:r w:rsidRPr="00B9333A">
        <w:t xml:space="preserve">, 19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и определяет правила обеспечения условий доступности для пассажиров из числа инвалидов автовокзалов и автостанций (далее - объекты), их перевозки и перевозки их багажа автомобильным транспортом, в том числе по заказу и легковыми такси, и городским наземным </w:t>
      </w:r>
      <w:r w:rsidRPr="00B9333A">
        <w:lastRenderedPageBreak/>
        <w:t>электрическим транспортом, предоставляемых услуг, а также оказания пассажирам из числа инвалидов при этом необходимой помощи в преодолении барьеров, мешающих получению услуг и использованию объектов наравне с другими лицами.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2. Обеспечение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 (далее - транспортные средства) и объектов осуществляется перевозчиками и владельцами объектов, оказывающими услуги, связанные с перевозками на автомобильном транспорте и городском наземном электрическом транспорте пассажиров.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3. Перевозчики и владельцы объектов обеспечивают пассажирам из числа инвалидов следующие условия доступности услуг в соответствии с требованиями, установленными законодательными и иными нормативными правовыми актами: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а) сопровождение пассажиров из числа инвалидов, имеющих стойкие расстройства функций зрения и самостоятельного передвижения, по территории объектов и в транспортных средствах;</w:t>
      </w:r>
    </w:p>
    <w:p w:rsidR="00447A84" w:rsidRPr="00B9333A" w:rsidRDefault="00447A8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B9333A" w:rsidRPr="00B9333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7A84" w:rsidRPr="00B9333A" w:rsidRDefault="00447A84">
            <w:pPr>
              <w:pStyle w:val="ConsPlusNormal"/>
              <w:jc w:val="both"/>
            </w:pPr>
            <w:proofErr w:type="spellStart"/>
            <w:r w:rsidRPr="00B9333A">
              <w:t>КонсультантПлюс</w:t>
            </w:r>
            <w:proofErr w:type="spellEnd"/>
            <w:r w:rsidRPr="00B9333A">
              <w:t>: примечание.</w:t>
            </w:r>
          </w:p>
          <w:p w:rsidR="00447A84" w:rsidRPr="00B9333A" w:rsidRDefault="00447A84">
            <w:pPr>
              <w:pStyle w:val="ConsPlusNormal"/>
              <w:jc w:val="both"/>
            </w:pPr>
            <w:r w:rsidRPr="00B9333A">
              <w:t xml:space="preserve">Подпункт "б" пункта 3 </w:t>
            </w:r>
            <w:hyperlink w:anchor="P18" w:history="1">
              <w:r w:rsidRPr="00B9333A">
                <w:t>вступает</w:t>
              </w:r>
            </w:hyperlink>
            <w:r w:rsidRPr="00B9333A">
              <w:t xml:space="preserve"> в силу с 1 июля 2016 года.</w:t>
            </w:r>
          </w:p>
        </w:tc>
      </w:tr>
    </w:tbl>
    <w:p w:rsidR="00447A84" w:rsidRPr="00B9333A" w:rsidRDefault="00447A84">
      <w:pPr>
        <w:pStyle w:val="ConsPlusNormal"/>
        <w:spacing w:before="220"/>
        <w:ind w:firstLine="540"/>
        <w:jc w:val="both"/>
      </w:pPr>
      <w:bookmarkStart w:id="2" w:name="P44"/>
      <w:bookmarkEnd w:id="2"/>
      <w:r w:rsidRPr="00B9333A">
        <w:t>б) помощь пассажирам из числа инвалидов при передвижении по территории объектов, в том числе при входе в транспортные средства и выходе из них, до места посадки в транспортные средства и от места высадки из них, при оформлении багажа, получении багажа;</w:t>
      </w:r>
    </w:p>
    <w:p w:rsidR="00447A84" w:rsidRPr="00B9333A" w:rsidRDefault="00447A8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B9333A" w:rsidRPr="00B9333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7A84" w:rsidRPr="00B9333A" w:rsidRDefault="00447A84">
            <w:pPr>
              <w:pStyle w:val="ConsPlusNormal"/>
              <w:jc w:val="both"/>
            </w:pPr>
            <w:proofErr w:type="spellStart"/>
            <w:r w:rsidRPr="00B9333A">
              <w:t>КонсультантПлюс</w:t>
            </w:r>
            <w:proofErr w:type="spellEnd"/>
            <w:r w:rsidRPr="00B9333A">
              <w:t>: примечание.</w:t>
            </w:r>
          </w:p>
          <w:p w:rsidR="00447A84" w:rsidRPr="00B9333A" w:rsidRDefault="00447A84">
            <w:pPr>
              <w:pStyle w:val="ConsPlusNormal"/>
              <w:jc w:val="both"/>
            </w:pPr>
            <w:r w:rsidRPr="00B9333A">
              <w:t xml:space="preserve">Подпункт "в" пункта 3 </w:t>
            </w:r>
            <w:hyperlink w:anchor="P18" w:history="1">
              <w:r w:rsidRPr="00B9333A">
                <w:t>вступает</w:t>
              </w:r>
            </w:hyperlink>
            <w:r w:rsidRPr="00B9333A">
              <w:t xml:space="preserve"> в силу с 1 июля 2016 года.</w:t>
            </w:r>
          </w:p>
        </w:tc>
      </w:tr>
    </w:tbl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в) возможность ознакомления с </w:t>
      </w:r>
      <w:hyperlink r:id="rId7" w:history="1">
        <w:r w:rsidRPr="00B9333A">
          <w:t>Правилами</w:t>
        </w:r>
      </w:hyperlink>
      <w:r w:rsidRPr="00B9333A">
        <w:t xml:space="preserve"> перевозки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г. N 112 &lt;1&gt;, а также другой необходимой информацией об условиях перевозки в доступной для пассажиров из числа инвалидов форме при обращении к представителю перевозчика или владельца объекта и (или) через информационно-телекоммуникационную сеть "Интернет", по телефону;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--------------------------------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&lt;1&gt; Собрание законодательства Российской Федерации, 2009, N 9, ст. 1102.</w:t>
      </w:r>
    </w:p>
    <w:p w:rsidR="00447A84" w:rsidRPr="00B9333A" w:rsidRDefault="00447A84">
      <w:pPr>
        <w:pStyle w:val="ConsPlusNormal"/>
        <w:jc w:val="both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B9333A" w:rsidRPr="00B9333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7A84" w:rsidRPr="00B9333A" w:rsidRDefault="00447A84">
            <w:pPr>
              <w:pStyle w:val="ConsPlusNormal"/>
              <w:jc w:val="both"/>
            </w:pPr>
            <w:proofErr w:type="spellStart"/>
            <w:r w:rsidRPr="00B9333A">
              <w:t>КонсультантПлюс</w:t>
            </w:r>
            <w:proofErr w:type="spellEnd"/>
            <w:r w:rsidRPr="00B9333A">
              <w:t>: примечание.</w:t>
            </w:r>
          </w:p>
          <w:p w:rsidR="00447A84" w:rsidRPr="00B9333A" w:rsidRDefault="00447A84">
            <w:pPr>
              <w:pStyle w:val="ConsPlusNormal"/>
              <w:jc w:val="both"/>
            </w:pPr>
            <w:r w:rsidRPr="00B9333A">
              <w:t xml:space="preserve">Подпункт "г" пункта 3 </w:t>
            </w:r>
            <w:hyperlink w:anchor="P18" w:history="1">
              <w:r w:rsidRPr="00B9333A">
                <w:t>вступает</w:t>
              </w:r>
            </w:hyperlink>
            <w:r w:rsidRPr="00B9333A">
              <w:t xml:space="preserve"> в силу с 1 июля 2016 года.</w:t>
            </w:r>
          </w:p>
        </w:tc>
      </w:tr>
    </w:tbl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г) дублирование необходимой для пассажиров из числа инвалидов звуковой и зрительной информации на объектах,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9333A">
        <w:t>сурдопереводчика</w:t>
      </w:r>
      <w:proofErr w:type="spellEnd"/>
      <w:r w:rsidRPr="00B9333A">
        <w:t xml:space="preserve"> и </w:t>
      </w:r>
      <w:proofErr w:type="spellStart"/>
      <w:r w:rsidRPr="00B9333A">
        <w:t>тифлосурдопереводчика</w:t>
      </w:r>
      <w:proofErr w:type="spellEnd"/>
      <w:r w:rsidRPr="00B9333A">
        <w:t>;</w:t>
      </w:r>
    </w:p>
    <w:p w:rsidR="00447A84" w:rsidRPr="00B9333A" w:rsidRDefault="00447A8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B9333A" w:rsidRPr="00B9333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7A84" w:rsidRPr="00B9333A" w:rsidRDefault="00447A84">
            <w:pPr>
              <w:pStyle w:val="ConsPlusNormal"/>
              <w:jc w:val="both"/>
            </w:pPr>
            <w:proofErr w:type="spellStart"/>
            <w:r w:rsidRPr="00B9333A">
              <w:t>КонсультантПлюс</w:t>
            </w:r>
            <w:proofErr w:type="spellEnd"/>
            <w:r w:rsidRPr="00B9333A">
              <w:t>: примечание.</w:t>
            </w:r>
          </w:p>
          <w:p w:rsidR="00447A84" w:rsidRPr="00B9333A" w:rsidRDefault="00447A84">
            <w:pPr>
              <w:pStyle w:val="ConsPlusNormal"/>
              <w:jc w:val="both"/>
            </w:pPr>
            <w:r w:rsidRPr="00B9333A">
              <w:t xml:space="preserve">Подпункт "д" пункта 3 </w:t>
            </w:r>
            <w:hyperlink w:anchor="P18" w:history="1">
              <w:r w:rsidRPr="00B9333A">
                <w:t>вступает</w:t>
              </w:r>
            </w:hyperlink>
            <w:r w:rsidRPr="00B9333A">
              <w:t xml:space="preserve"> в силу с 1 июля 2016 года.</w:t>
            </w:r>
          </w:p>
        </w:tc>
      </w:tr>
    </w:tbl>
    <w:p w:rsidR="00447A84" w:rsidRPr="00B9333A" w:rsidRDefault="00447A84">
      <w:pPr>
        <w:pStyle w:val="ConsPlusNormal"/>
        <w:spacing w:before="220"/>
        <w:ind w:firstLine="540"/>
        <w:jc w:val="both"/>
      </w:pPr>
      <w:bookmarkStart w:id="3" w:name="P56"/>
      <w:bookmarkEnd w:id="3"/>
      <w:r w:rsidRPr="00B9333A">
        <w:t xml:space="preserve">д) допуск собаки-проводника на объект, где предоставляются услуги, и к проезду в транспортном средстве при наличии документа, подтверждающего ее специальное обучение и выдаваемого по </w:t>
      </w:r>
      <w:hyperlink r:id="rId8" w:history="1">
        <w:r w:rsidRPr="00B9333A">
          <w:t>форме</w:t>
        </w:r>
      </w:hyperlink>
      <w:r w:rsidRPr="00B9333A">
        <w:t xml:space="preserve"> и в </w:t>
      </w:r>
      <w:hyperlink r:id="rId9" w:history="1">
        <w:r w:rsidRPr="00B9333A">
          <w:t>порядке</w:t>
        </w:r>
      </w:hyperlink>
      <w:r w:rsidRPr="00B9333A">
        <w:t xml:space="preserve">, установленном приказом Министерства труда и социальной защиты Российской </w:t>
      </w:r>
      <w:r w:rsidRPr="00B9333A">
        <w:lastRenderedPageBreak/>
        <w:t>Федерации от 22 июня 2015 г. N 386н &lt;1&gt; (далее - специальный документ);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--------------------------------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&lt;1&gt; Зарегистрирован Минюстом России 21 июля 2015 г., регистрационный N 38115.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ind w:firstLine="540"/>
        <w:jc w:val="both"/>
      </w:pPr>
      <w:r w:rsidRPr="00B9333A">
        <w:t>е) возможность для пассажира из числа инвалидов проинформировать о предстоящей поездке и потребности в услугах, оказываемых указанной категории пассажиров на объектах и в транспортных средствах при перевозке в пригородном, междугородном и международном сообщениях, а также при перевозке автобусами по заказу и легковыми такси.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4. Пассажиры из числа инвалидов, имеющие стойкие расстройства функций самостоятельного передвижения, при заключении договора на перевозку в междугородном и международном сообщениях, в том числе при перевозке автобусами по заказу, уведомляют перевозчика или агента перевозчика об имеющихся у них ограничениях жизнедеятельности и потребности в оказании им необходимой помощи не менее чем за 24 часа до предстоящей поездки, а также уведомляют перевозчика или агента перевозчика при заключении договора на перевозку легковым такси.</w:t>
      </w:r>
    </w:p>
    <w:p w:rsidR="00447A84" w:rsidRPr="00B9333A" w:rsidRDefault="00447A8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B9333A" w:rsidRPr="00B9333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7A84" w:rsidRPr="00B9333A" w:rsidRDefault="00447A84">
            <w:pPr>
              <w:pStyle w:val="ConsPlusNormal"/>
              <w:jc w:val="both"/>
            </w:pPr>
            <w:proofErr w:type="spellStart"/>
            <w:r w:rsidRPr="00B9333A">
              <w:t>КонсультантПлюс</w:t>
            </w:r>
            <w:proofErr w:type="spellEnd"/>
            <w:r w:rsidRPr="00B9333A">
              <w:t>: примечание.</w:t>
            </w:r>
          </w:p>
          <w:p w:rsidR="00447A84" w:rsidRPr="00B9333A" w:rsidRDefault="00447A84">
            <w:pPr>
              <w:pStyle w:val="ConsPlusNormal"/>
              <w:jc w:val="both"/>
            </w:pPr>
            <w:r w:rsidRPr="00B9333A">
              <w:t xml:space="preserve">Пункт 5 </w:t>
            </w:r>
            <w:hyperlink w:anchor="P18" w:history="1">
              <w:r w:rsidRPr="00B9333A">
                <w:t>вступает</w:t>
              </w:r>
            </w:hyperlink>
            <w:r w:rsidRPr="00B9333A">
              <w:t xml:space="preserve"> в силу с 1 июля 2016 года.</w:t>
            </w:r>
          </w:p>
        </w:tc>
      </w:tr>
    </w:tbl>
    <w:p w:rsidR="00447A84" w:rsidRPr="00B9333A" w:rsidRDefault="00447A84">
      <w:pPr>
        <w:pStyle w:val="ConsPlusNormal"/>
        <w:spacing w:before="220"/>
        <w:ind w:firstLine="540"/>
        <w:jc w:val="both"/>
      </w:pPr>
      <w:bookmarkStart w:id="4" w:name="P64"/>
      <w:bookmarkEnd w:id="4"/>
      <w:r w:rsidRPr="00B9333A">
        <w:t>5. Владельцы объектов обеспечивают для пассажиров из числа инвалидов: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а) беспрепятственный вход на объекты и выход из них самостоятельно или с помощью персонала и вспомогательных средств;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б) возможность самостоятельного или с помощью персонала и вспомогательных средств передвижения по территории объектов в целях доступа к месту предоставления услуг;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в) возможность прохода пассажиров из числа инвалидов, использующих для передвижения кресло-коляску, через контрольно-пропускное устройство при наличии контроля на входе на объекты;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г) оборудование объектов низкорасположенными телефонами с функцией регулирования громкости, </w:t>
      </w:r>
      <w:proofErr w:type="spellStart"/>
      <w:r w:rsidRPr="00B9333A">
        <w:t>текстофонами</w:t>
      </w:r>
      <w:proofErr w:type="spellEnd"/>
      <w:r w:rsidRPr="00B9333A">
        <w:t xml:space="preserve"> для связи со службами информации, экстренной помощи.</w:t>
      </w:r>
    </w:p>
    <w:p w:rsidR="00447A84" w:rsidRPr="00B9333A" w:rsidRDefault="00447A84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B9333A" w:rsidRPr="00B9333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7A84" w:rsidRPr="00B9333A" w:rsidRDefault="00447A84">
            <w:pPr>
              <w:pStyle w:val="ConsPlusNormal"/>
              <w:jc w:val="both"/>
            </w:pPr>
            <w:proofErr w:type="spellStart"/>
            <w:r w:rsidRPr="00B9333A">
              <w:t>КонсультантПлюс</w:t>
            </w:r>
            <w:proofErr w:type="spellEnd"/>
            <w:r w:rsidRPr="00B9333A">
              <w:t>: примечание.</w:t>
            </w:r>
          </w:p>
          <w:p w:rsidR="00447A84" w:rsidRPr="00B9333A" w:rsidRDefault="00447A84">
            <w:pPr>
              <w:pStyle w:val="ConsPlusNormal"/>
              <w:jc w:val="both"/>
            </w:pPr>
            <w:r w:rsidRPr="00B9333A">
              <w:t xml:space="preserve">Пункт 6 </w:t>
            </w:r>
            <w:hyperlink w:anchor="P18" w:history="1">
              <w:r w:rsidRPr="00B9333A">
                <w:t>вступает</w:t>
              </w:r>
            </w:hyperlink>
            <w:r w:rsidRPr="00B9333A">
              <w:t xml:space="preserve"> в силу с 1 июля 2016 года.</w:t>
            </w:r>
          </w:p>
        </w:tc>
      </w:tr>
    </w:tbl>
    <w:p w:rsidR="00447A84" w:rsidRPr="00B9333A" w:rsidRDefault="00447A84">
      <w:pPr>
        <w:pStyle w:val="ConsPlusNormal"/>
        <w:spacing w:before="220"/>
        <w:ind w:firstLine="540"/>
        <w:jc w:val="both"/>
      </w:pPr>
      <w:bookmarkStart w:id="5" w:name="P71"/>
      <w:bookmarkEnd w:id="5"/>
      <w:r w:rsidRPr="00B9333A">
        <w:t>6. Перевозчики обеспечивают для пассажиров из числа инвалидов: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а) посадку в транспортные средства и высадку из них,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б) возможность провозить без взимания платы кресло-коляску пассажира из числа инвалидов;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в) провоз собак-проводников при наличии специального документа;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г) оснащение транспортных средств надписями, иной текстовой и графической информацией, выполненной крупным шрифтом, в том числе с применением рельефно-точечного шрифта Брайля.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bookmarkStart w:id="6" w:name="P76"/>
      <w:bookmarkEnd w:id="6"/>
      <w:r w:rsidRPr="00B9333A">
        <w:t xml:space="preserve">7. Владельцы объектов, перевозчики при подготовке технических заданий и при заключении договоров о проектировании, строительстве объектов, закупке транспортных средств соответственно осуществляют меры по обеспечению соблюдения условий их доступности для пассажиров из числа </w:t>
      </w:r>
      <w:r w:rsidRPr="00B9333A">
        <w:lastRenderedPageBreak/>
        <w:t xml:space="preserve">инвалидов и приемки с 1 июля 2016 г. вновь вводимых в эксплуатацию, прошедших капитальный ремонт, реконструкцию, модернизацию объектов, в которых осуществляется предоставление услуг, по обеспечению закупки с этой даты транспортных средств для обслуживания населения с соблюдением требований к их доступности, установленных </w:t>
      </w:r>
      <w:hyperlink r:id="rId10" w:history="1">
        <w:r w:rsidRPr="00B9333A">
          <w:t>статьей 15</w:t>
        </w:r>
      </w:hyperlink>
      <w:r w:rsidRPr="00B9333A">
        <w:t xml:space="preserve"> Федерального закона от 24 ноября 1995 г. N 181-ФЗ "О социальной защите инвалидов в Российской Федерации" &lt;1&gt; (далее - Федеральный закон N 181-ФЗ).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--------------------------------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&lt;1&gt; Федеральный </w:t>
      </w:r>
      <w:hyperlink r:id="rId11" w:history="1">
        <w:r w:rsidRPr="00B9333A">
          <w:t>закон</w:t>
        </w:r>
      </w:hyperlink>
      <w:r w:rsidRPr="00B9333A">
        <w:t xml:space="preserve">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232, N 29, ст. 3693; 2000, N 22, ст. 2267; 2001, N 24, ст. 2410, N 33 (ч. 1), ст. 3426, N 53 (ч. 1), ст. 5024; 2002, N 1 (ч. 1), ст. 2, N 22, ст. 2026; 2003, N 2, ст. 167, N 43, ст. 4108; 2004, N 35, ст. 3607; 2005, N 1 (ч. 1), ст. 25; 2006, N 1, ст. 10; 2007, N 43, ст. 5084, N 49, ст. 6070; 2008, N 9, ст. 817, N 29 (ч. 1), ст. 3410, N 30 (ч. 2), ст. 3616, N 52 (ч. 1), ст. 6224; 2009, N 18, ст. 2152, N 30, ст. 3739; 2010, N 50, ст. 6609; 2011, N 27, ст. 3880, N 30 (ч. 1), ст. 4596, N 45, ст. 6329, N 47, ст. 6608, N 49 (ч. 1), ст. 7033; 2012, N 29, ст. 3990, N 30, ст. 4175, N 53 (ч. 1), ст. 7621; 2013, N 8, ст. 717, N 19, ст. 2331, N 27, ст. 3460, 3475, 3477, N 48, ст. 6160, N 52 (ч. 1), ст. 6986; 2014, N 26 (ч. 1), ст. 3406, N 30 (ч. 1), ст. 4268; N 49 (ч. 6), ст. 6928; 2015, N 14, ст. 2008, N 27, ст. 3967).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ind w:firstLine="540"/>
        <w:jc w:val="both"/>
      </w:pPr>
      <w:r w:rsidRPr="00B9333A">
        <w:t>8. Владельцы объектов и перевозчики в целях определения мер по поэтапному повышению уровня доступности для пассажиров из числа инвалидов объектов, транспортных средств и предоставляемых услуг проводят обследование объектов, транспортных средств и предоставляемых услуг (далее - обследование). По результатам указанного обследования составляются паспорта доступности для пассажиров из числа инвалидов объектов, транспортных средств и предоставляемых услуг.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9. При оценке доступности объектов и предоставляемых услуг паспорт должен содержать следующие разделы: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а) краткая характеристика объекта и предоставляемых услуг;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б) оценка соответствия уровня доступности для пассажиров из числа инвалидов объекта и имеющихся недостатков в обеспечении условий доступности для пассажиров из числа инвалидов объекта;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в) оценка соответствия уровня доступности для пассажиров из числа инвалидов предоставляемых услуг и имеющихся недостатков в обеспечении условий доступности для пассажиров из числа инвалидов предоставляемых услуг;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г) предлагаемые решения по срокам и объемам работ, необходимые для приведения объекта и порядка предоставления услуг в соответствие с требованиями законодательства Российской Федерации.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10. При оценке доступности транспортного средства и предоставляемых услуг паспорт должен содержать следующие разделы: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а) краткая характеристика модели транспортного средства и предоставляемых услуг;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б) оценка соответствия уровня доступности для пассажиров из числа инвалидов модели транспортного средства и имеющихся недостатков в обеспечении условий доступности для пассажиров из числа инвалидов модели транспортного средства;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в) предлагаемые решения по срокам и объемам работ, необходимые для приведения модели транспортного средства в соответствие с требованиями законодательства Российской Федерации.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lastRenderedPageBreak/>
        <w:t>Каждое эксплуатируемое транспортное средство паспортизации не подлежит.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11. Для проведения обследования уполномоченное должностное лицо перевозчика, владельца объекта создает комиссию по проведению обследования транспортных средств, объектов и предоставляемых услуг (далее - Комиссия), утверждает ее состав, план-график проведения обследования, а также организует работу Комиссии с учетом положений </w:t>
      </w:r>
      <w:hyperlink r:id="rId12" w:history="1">
        <w:r w:rsidRPr="00B9333A">
          <w:t>абзаца третьего статьи 33</w:t>
        </w:r>
      </w:hyperlink>
      <w:r w:rsidRPr="00B9333A">
        <w:t xml:space="preserve"> Федерального закона N 181-ФЗ.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В случае, если перевозчиком является индивидуальный предприниматель, обследование транспортных средств и предоставляемых услуг проводится перевозчиком с привлечением одного из общественных объединений инвалидов, осуществляющих свою деятельность на территории поселения, муниципального района, городского округа.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bookmarkStart w:id="7" w:name="P93"/>
      <w:bookmarkEnd w:id="7"/>
      <w:r w:rsidRPr="00B9333A">
        <w:t>12. Оценка соответствия уровня обеспечения доступности для пассажиров из числа инвалидов объектов и предоставляемых услуг осуществляется с использованием следующих показателей доступности: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а) удельный вес объектов, на которых обеспечиваются условия индивидуальной мобильности пассажиров из числа инвалидов и возможность для самостоятельного их передвижения по объекту, в том числе на которых имеются: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выделенные парковки (парковочные места) для личных транспортных средств инвалидов;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сменные кресла-коляски;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адаптированные лифты;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поручни;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пандусы;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подъемные платформы (аппарели);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раздвижные двери;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доступные входные группы;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доступные санитарно-гигиенические помещения;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достаточная ширина дверных проемов в стенах, лестничных маршей, площадок - от общей численности объектов;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б) удельный вес объектов, на которых обеспечено сопровождение пассажиров из числа инвалидов, имеющих стойкие расстройства функции зрения и самостоятельного передвижения, по территории объектов - от общей численности объектов;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в) удельный вес объектов, на которых обеспечено оказание помощи пассажирам из числа инвалидов при передвижении по территории объектов для получения услуг, - от общей численности объектов;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г) удельный вес объектов с надлежащим размещением оборудования и носителей информации, необходимых для обеспечения беспрепятственного доступа пассажиров из числа инвалидов к объектам (местам предоставления услуг) с учетом ограничений их жизнедеятельности, - от общей численности объектов;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д) удельный вес объектов, на которых обеспечено дублирование необходимой для пассажиров из числа инвалидов звуковой и зрительной информации, - от общей численности объектов;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lastRenderedPageBreak/>
        <w:t xml:space="preserve">е) удельный вес объектов, на которых предоставляется информация с использованием русского жестового языка, допуском </w:t>
      </w:r>
      <w:proofErr w:type="spellStart"/>
      <w:r w:rsidRPr="00B9333A">
        <w:t>сурдопереводчика</w:t>
      </w:r>
      <w:proofErr w:type="spellEnd"/>
      <w:r w:rsidRPr="00B9333A">
        <w:t xml:space="preserve"> и </w:t>
      </w:r>
      <w:proofErr w:type="spellStart"/>
      <w:r w:rsidRPr="00B9333A">
        <w:t>тифлосурдопереводчика</w:t>
      </w:r>
      <w:proofErr w:type="spellEnd"/>
      <w:r w:rsidRPr="00B9333A">
        <w:t>, - от общей численности объектов;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ж) доля сотрудников из числа персонала объектов, прошедших инструктирование или обучение для работы с пассажирами из числа инвалидов по вопросам, связанным с обеспечением доступности для них объектов и предоставляемых услуг в соответствии с законодательством Российской Федерации и законодательством субъектов Российской Федерации, - от общего количества персонала объектов;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з) удельный вес услуг, предоставляемых пассажирам из числа инвалидов с сопровождением сотрудников объектов, - от общего количества предоставляемых услуг;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и) удельный вес объектов, на которых предоставляется возможность для пассажиров из числа инвалидов проинформировать о предстоящей поездке и потребности в услугах, оказываемых указанной категории пассажиров на объектах, - от общей численности объектов;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к) удельный вес введенных с 1 июля 2016 г. в эксплуатацию объектов, соответствующих требованиям доступности для пассажиров из числа инвалидов, на которых предоставляются услуги, - от общего количества вновь вводимых объектов;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л)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пассажиров из числа инвалидов, - от общего количества объектов, прошедших капитальный ремонт, реконструкцию, модернизацию;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м) удельный вес объектов, имеющих утвержденные паспорта доступности объектов и предоставляемых услуг, - от общего количества объектов.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bookmarkStart w:id="8" w:name="P116"/>
      <w:bookmarkEnd w:id="8"/>
      <w:r w:rsidRPr="00B9333A">
        <w:t>13. Оценка соответствия уровня обеспечения доступности для пассажиров из числа инвалидов транспортных средств и предоставляемых услуг осуществляется с использованием следующих показателей доступности: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а) удельный вес существующих транспортных средств, конструкция которых обеспечивает их доступность для пассажиров из числа инвалидов, в том числе передвигающихся в кресле-коляске, - от общего количества транспортных средств;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б) удельный вес введенных с 1 июля 2016 г. в эксплуатацию транспортных средств, полностью соответствующих требованиям государственных стандартов, регламентирующих технические требования для перевозки пассажиров из числа инвалидов, - от общего количества вновь вводимых транспортных средств;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в) удельный вес существующих транспортных средств, которые в результате проведения после 1 июля 2016 г. их модернизации полностью соответствуют требованиям государственных стандартов, регламентирующих технические требования для перевозки пассажиров из числа инвалидов, - от общего количества транспортных средств, прошедших модернизацию;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г) удельный вес транспортных средств, имеющих утвержденные паспорта доступности и предоставляемых услуг, - от общего количества транспортных средств;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д) доля работников перевозчика, профессии которых связаны с обслуживанием пассажиров, прошедших инструктирование или обучение для работы с пассажирами из числа инвалидов по вопросам, связанным с обеспечением доступности для указанной категории пассажиров услуг автомобильного транспорта и городского наземного электрического транспорта в соответствии с законодательством Российской Федерации и законодательством субъектов Российской Федерации, - от общего количества таких сотрудников.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lastRenderedPageBreak/>
        <w:t>е) предоставление перевозчиком, осуществляющим перевозки на пригородном, междугородном и международном сообщениях, а также по заказу и легковыми такси, возможности для пассажиров из числа инвалидов проинформировать о предстоящей поездке и потребности в услугах, оказываемых указанной категории пассажиров.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14. По результатам обследования объектов, транспортных средств и предоставляемых услуг Комиссией разрабатываются предложения для принятия управленческих решений (с учетом положений об обеспечении разумного приспособления </w:t>
      </w:r>
      <w:hyperlink r:id="rId13" w:history="1">
        <w:r w:rsidRPr="00B9333A">
          <w:t>Конвенции</w:t>
        </w:r>
      </w:hyperlink>
      <w:r w:rsidRPr="00B9333A">
        <w:t xml:space="preserve"> о правах инвалидов от 13 декабря 2006 г. &lt;1&gt;), которые включаются в паспорт доступности объекта, транспортного средства и предоставляемых услуг, в том числе: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--------------------------------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&lt;1&gt; Федеральный </w:t>
      </w:r>
      <w:hyperlink r:id="rId14" w:history="1">
        <w:r w:rsidRPr="00B9333A">
          <w:t>закон</w:t>
        </w:r>
      </w:hyperlink>
      <w:r w:rsidRPr="00B9333A">
        <w:t xml:space="preserve"> от 3 мая 2015 г. N 46-ФЗ "О ратификации Конвенции о правах инвалидов" (Собрание законодательства Российской Федерации, 2012, N 19, ст. 2280).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ind w:firstLine="540"/>
        <w:jc w:val="both"/>
      </w:pPr>
      <w:r w:rsidRPr="00B9333A">
        <w:t xml:space="preserve">а) по созданию (с учетом потребностей пассажиров из числа инвалидов) условий доступности объектов, транспортных средств и предоставления услуг в соответствии с </w:t>
      </w:r>
      <w:hyperlink r:id="rId15" w:history="1">
        <w:r w:rsidRPr="00B9333A">
          <w:t>частью 4 статьи 15</w:t>
        </w:r>
      </w:hyperlink>
      <w:r w:rsidRPr="00B9333A">
        <w:t xml:space="preserve"> Федерального закона N 181-ФЗ (в случаях, когда действующие объекты, транспортные средства невозможно полностью приспособить для нужд пассажиров из числа инвалидов);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б) по определению мероприятий, учитываемых в планах развития объекта, в сметах его капитального и текущего ремонтов, реконструкции, модернизации, в графиках переоснащения объекта и закупки нового оборудования в целях повышения уровня доступности объекта и предоставления услуг с учетом потребностей пассажиров из числа инвалидов;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в) по включению необходимых мероприятий в технические задания на разработку проектно-сметной документации по проектированию и строительству вновь вводимых в эксплуатацию объектов, на которых предоставляются услуги по оснащению их приспособлениями и оборудованием, обеспечивающими их соответствие требованиям доступности для пассажиров из числа инвалидов в целях исполнения </w:t>
      </w:r>
      <w:hyperlink w:anchor="P76" w:history="1">
        <w:r w:rsidRPr="00B9333A">
          <w:t>пункта 7</w:t>
        </w:r>
      </w:hyperlink>
      <w:r w:rsidRPr="00B9333A">
        <w:t xml:space="preserve"> настоящего Порядка.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15. Паспорт доступности объекта, транспортного средства и предоставляемых услуг, разработанный Комиссией, утверждается уполномоченным должностным лицом владельца объекта, перевозчика вместе с отчетом о проведении обследования.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 xml:space="preserve">16. Органам исполнительной власти субъектов Российской Федерации, органам местного самоуправления рекомендуется с использованием показателей, предусмотренных настоящим Порядком, а также на основании представленных паспортов разрабатывать и утверждать планы мероприятий (дорожные карты) по повышению значений показателей доступности для пассажиров из числа инвалидов объектов, транспортных средств и предоставляемых услуг в соответствии с </w:t>
      </w:r>
      <w:hyperlink r:id="rId16" w:history="1">
        <w:r w:rsidRPr="00B9333A">
          <w:t>Правилами</w:t>
        </w:r>
      </w:hyperlink>
      <w:r w:rsidRPr="00B9333A">
        <w:t xml:space="preserve"> разработки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&lt;1&gt;.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--------------------------------</w:t>
      </w:r>
    </w:p>
    <w:p w:rsidR="00447A84" w:rsidRPr="00B9333A" w:rsidRDefault="00447A84">
      <w:pPr>
        <w:pStyle w:val="ConsPlusNormal"/>
        <w:spacing w:before="220"/>
        <w:ind w:firstLine="540"/>
        <w:jc w:val="both"/>
      </w:pPr>
      <w:r w:rsidRPr="00B9333A">
        <w:t>&lt;1&gt; Собрание законодательства Российской Федерации, 2015, N 26, ст. 3894.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ind w:firstLine="540"/>
        <w:jc w:val="both"/>
      </w:pPr>
      <w:r w:rsidRPr="00B9333A">
        <w:t xml:space="preserve">17. Информация о доступности объектов, транспортных средств и предоставляемых услуг для пассажиров из числа инвалидов, предусмотренных </w:t>
      </w:r>
      <w:hyperlink w:anchor="P93" w:history="1">
        <w:r w:rsidRPr="00B9333A">
          <w:t>пунктами 12</w:t>
        </w:r>
      </w:hyperlink>
      <w:r w:rsidRPr="00B9333A">
        <w:t xml:space="preserve"> и </w:t>
      </w:r>
      <w:hyperlink w:anchor="P116" w:history="1">
        <w:r w:rsidRPr="00B9333A">
          <w:t>13</w:t>
        </w:r>
      </w:hyperlink>
      <w:r w:rsidRPr="00B9333A">
        <w:t xml:space="preserve"> настоящего Порядка, размещается владельцем объекта на фасадной стороне основного здания объекта, перевозчиком на транспортном средстве, а также путем размещения указанной информации на официальном сайте объекта, перевозчика в информационно-телекоммуникационной сети "Интернет" и подлежит </w:t>
      </w:r>
      <w:r w:rsidRPr="00B9333A">
        <w:lastRenderedPageBreak/>
        <w:t>обновлению ежеквартально.</w:t>
      </w: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jc w:val="both"/>
      </w:pPr>
    </w:p>
    <w:p w:rsidR="00447A84" w:rsidRPr="00B9333A" w:rsidRDefault="00447A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B1B" w:rsidRPr="00B9333A" w:rsidRDefault="00A20B1B">
      <w:bookmarkStart w:id="9" w:name="_GoBack"/>
      <w:bookmarkEnd w:id="9"/>
    </w:p>
    <w:sectPr w:rsidR="00A20B1B" w:rsidRPr="00B9333A" w:rsidSect="00D860BF">
      <w:pgSz w:w="11906" w:h="16838"/>
      <w:pgMar w:top="1134" w:right="567" w:bottom="1134" w:left="1701" w:header="720" w:footer="720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84"/>
    <w:rsid w:val="00447A84"/>
    <w:rsid w:val="007F3303"/>
    <w:rsid w:val="00815885"/>
    <w:rsid w:val="00911C50"/>
    <w:rsid w:val="00A20B1B"/>
    <w:rsid w:val="00B02363"/>
    <w:rsid w:val="00B90824"/>
    <w:rsid w:val="00B9333A"/>
    <w:rsid w:val="00E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53B54-2890-45F3-BC7C-19402A72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7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7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B02E7555E0BFD7D4A9976F6FC673E9FF8A22033E293A4CE7E0B7E24360DEAE44CA4B91D14330Ea459M" TargetMode="External"/><Relationship Id="rId13" Type="http://schemas.openxmlformats.org/officeDocument/2006/relationships/hyperlink" Target="consultantplus://offline/ref=E44B02E7555E0BFD7D4A9C79F5FC673E9DF7A4253BEFCEAEC627077Ca253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4B02E7555E0BFD7D4A9976F6FC673E9FF7A82632E293A4CE7E0B7E24360DEAE44CA4B91D14330Da452M" TargetMode="External"/><Relationship Id="rId12" Type="http://schemas.openxmlformats.org/officeDocument/2006/relationships/hyperlink" Target="consultantplus://offline/ref=E44B02E7555E0BFD7D4A9976F6FC673E9CF9A32C32E693A4CE7E0B7E24360DEAE44CA4B919a153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4B02E7555E0BFD7D4A9976F6FC673E9FF8A0273FED93A4CE7E0B7E24360DEAE44CA4B91D14330Ea45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4B02E7555E0BFD7D4A9976F6FC673E9FF9A0203FE593A4CE7E0B7E24360DEAE44CA4B91D14330Ba45BM" TargetMode="External"/><Relationship Id="rId11" Type="http://schemas.openxmlformats.org/officeDocument/2006/relationships/hyperlink" Target="consultantplus://offline/ref=E44B02E7555E0BFD7D4A9976F6FC673E9CF9A32C32E693A4CE7E0B7E24360DEAE44CA4BA1Ba156M" TargetMode="External"/><Relationship Id="rId5" Type="http://schemas.openxmlformats.org/officeDocument/2006/relationships/hyperlink" Target="consultantplus://offline/ref=E44B02E7555E0BFD7D4A9976F6FC673E9FF9A0203FE593A4CE7E0B7E24360DEAE44CA4B91D14310Ca45CM" TargetMode="External"/><Relationship Id="rId15" Type="http://schemas.openxmlformats.org/officeDocument/2006/relationships/hyperlink" Target="consultantplus://offline/ref=E44B02E7555E0BFD7D4A9976F6FC673E9CF9A32C32E693A4CE7E0B7E24360DEAE44CA4BA1Ba150M" TargetMode="External"/><Relationship Id="rId10" Type="http://schemas.openxmlformats.org/officeDocument/2006/relationships/hyperlink" Target="consultantplus://offline/ref=E44B02E7555E0BFD7D4A9976F6FC673E9CF9A32C32E693A4CE7E0B7E24360DEAE44CA4BA18a151M" TargetMode="External"/><Relationship Id="rId4" Type="http://schemas.openxmlformats.org/officeDocument/2006/relationships/hyperlink" Target="consultantplus://offline/ref=E44B02E7555E0BFD7D4A9976F6FC673E9FF9A0203FE593A4CE7E0B7E24360DEAE44CA4B91D14330Ba45BM" TargetMode="External"/><Relationship Id="rId9" Type="http://schemas.openxmlformats.org/officeDocument/2006/relationships/hyperlink" Target="consultantplus://offline/ref=E44B02E7555E0BFD7D4A9976F6FC673E9FF8A22033E293A4CE7E0B7E24360DEAE44CA4B91D14330Ca453M" TargetMode="External"/><Relationship Id="rId14" Type="http://schemas.openxmlformats.org/officeDocument/2006/relationships/hyperlink" Target="consultantplus://offline/ref=E44B02E7555E0BFD7D4A9976F6FC673E9FF2A8263AE493A4CE7E0B7E24a35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Желнова Ольга Валентиновна</dc:creator>
  <cp:keywords/>
  <dc:description/>
  <cp:lastModifiedBy>Желнова Ольга Валентиновна</cp:lastModifiedBy>
  <cp:revision>2</cp:revision>
  <dcterms:created xsi:type="dcterms:W3CDTF">2018-03-23T12:57:00Z</dcterms:created>
  <dcterms:modified xsi:type="dcterms:W3CDTF">2018-03-23T12:59:00Z</dcterms:modified>
</cp:coreProperties>
</file>